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BFA7A" w14:textId="7520799F" w:rsidR="0092199F" w:rsidRPr="00EB312E" w:rsidRDefault="0092199F" w:rsidP="00D36712">
      <w:pPr>
        <w:jc w:val="center"/>
        <w:rPr>
          <w:sz w:val="18"/>
          <w:szCs w:val="18"/>
        </w:rPr>
      </w:pPr>
      <w:r w:rsidRPr="00EB312E">
        <w:rPr>
          <w:sz w:val="18"/>
          <w:szCs w:val="18"/>
        </w:rPr>
        <w:t>Helpful Registration Payment Link Tips</w:t>
      </w:r>
    </w:p>
    <w:p w14:paraId="27B15DE8" w14:textId="7FC153ED" w:rsidR="0092199F" w:rsidRPr="00EB312E" w:rsidRDefault="0092199F" w:rsidP="00EB312E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EB312E">
        <w:rPr>
          <w:sz w:val="18"/>
          <w:szCs w:val="18"/>
        </w:rPr>
        <w:t>There are three steps to this online Registration Form</w:t>
      </w:r>
      <w:r w:rsidR="00E56DCD">
        <w:rPr>
          <w:sz w:val="18"/>
          <w:szCs w:val="18"/>
        </w:rPr>
        <w:t xml:space="preserve">:  </w:t>
      </w:r>
      <w:r w:rsidRPr="00EB312E">
        <w:rPr>
          <w:sz w:val="18"/>
          <w:szCs w:val="18"/>
        </w:rPr>
        <w:t>Form</w:t>
      </w:r>
      <w:r w:rsidR="00E56DCD">
        <w:rPr>
          <w:sz w:val="18"/>
          <w:szCs w:val="18"/>
        </w:rPr>
        <w:t>s</w:t>
      </w:r>
      <w:r w:rsidRPr="00EB312E">
        <w:rPr>
          <w:sz w:val="18"/>
          <w:szCs w:val="18"/>
        </w:rPr>
        <w:t xml:space="preserve">, Items, Payment.  You cannot move past </w:t>
      </w:r>
      <w:r w:rsidR="00E56DCD">
        <w:rPr>
          <w:sz w:val="18"/>
          <w:szCs w:val="18"/>
        </w:rPr>
        <w:t>“</w:t>
      </w:r>
      <w:r w:rsidRPr="00EB312E">
        <w:rPr>
          <w:sz w:val="18"/>
          <w:szCs w:val="18"/>
        </w:rPr>
        <w:t>Forms</w:t>
      </w:r>
      <w:r w:rsidR="00E56DCD">
        <w:rPr>
          <w:sz w:val="18"/>
          <w:szCs w:val="18"/>
        </w:rPr>
        <w:t xml:space="preserve">” </w:t>
      </w:r>
      <w:r w:rsidRPr="00EB312E">
        <w:rPr>
          <w:sz w:val="18"/>
          <w:szCs w:val="18"/>
        </w:rPr>
        <w:t xml:space="preserve">until you have </w:t>
      </w:r>
      <w:r w:rsidR="00EB312E" w:rsidRPr="00EB312E">
        <w:rPr>
          <w:sz w:val="18"/>
          <w:szCs w:val="18"/>
        </w:rPr>
        <w:t xml:space="preserve">entered the required </w:t>
      </w:r>
      <w:r w:rsidR="00F0679B">
        <w:rPr>
          <w:sz w:val="18"/>
          <w:szCs w:val="18"/>
        </w:rPr>
        <w:t xml:space="preserve">student and caregiver </w:t>
      </w:r>
      <w:r w:rsidR="00EB312E" w:rsidRPr="00EB312E">
        <w:rPr>
          <w:sz w:val="18"/>
          <w:szCs w:val="18"/>
        </w:rPr>
        <w:t xml:space="preserve">information.  </w:t>
      </w:r>
      <w:r w:rsidR="00E56DCD">
        <w:rPr>
          <w:sz w:val="18"/>
          <w:szCs w:val="18"/>
        </w:rPr>
        <w:t>“</w:t>
      </w:r>
      <w:r w:rsidR="00EB312E" w:rsidRPr="00EB312E">
        <w:rPr>
          <w:sz w:val="18"/>
          <w:szCs w:val="18"/>
        </w:rPr>
        <w:t>Items</w:t>
      </w:r>
      <w:r w:rsidR="00E56DCD">
        <w:rPr>
          <w:sz w:val="18"/>
          <w:szCs w:val="18"/>
        </w:rPr>
        <w:t>”</w:t>
      </w:r>
      <w:r w:rsidR="00EB312E" w:rsidRPr="00EB312E">
        <w:rPr>
          <w:sz w:val="18"/>
          <w:szCs w:val="18"/>
        </w:rPr>
        <w:t xml:space="preserve"> </w:t>
      </w:r>
      <w:r w:rsidR="00F0679B">
        <w:rPr>
          <w:sz w:val="18"/>
          <w:szCs w:val="18"/>
        </w:rPr>
        <w:t>includes</w:t>
      </w:r>
      <w:r w:rsidR="00EB312E" w:rsidRPr="00EB312E">
        <w:rPr>
          <w:sz w:val="18"/>
          <w:szCs w:val="18"/>
        </w:rPr>
        <w:t xml:space="preserve"> the </w:t>
      </w:r>
      <w:r w:rsidR="00EB312E" w:rsidRPr="00F0679B">
        <w:rPr>
          <w:b/>
          <w:bCs/>
          <w:sz w:val="18"/>
          <w:szCs w:val="18"/>
        </w:rPr>
        <w:t>entire</w:t>
      </w:r>
      <w:r w:rsidR="00EB312E" w:rsidRPr="00EB312E">
        <w:rPr>
          <w:sz w:val="18"/>
          <w:szCs w:val="18"/>
        </w:rPr>
        <w:t xml:space="preserve"> listing of </w:t>
      </w:r>
      <w:r w:rsidR="00E56DCD">
        <w:rPr>
          <w:sz w:val="18"/>
          <w:szCs w:val="18"/>
        </w:rPr>
        <w:t>the</w:t>
      </w:r>
      <w:r w:rsidR="00EB312E" w:rsidRPr="00EB312E">
        <w:rPr>
          <w:sz w:val="18"/>
          <w:szCs w:val="18"/>
        </w:rPr>
        <w:t xml:space="preserve"> Mandatory Fees, Other Items (either Band or Color Guard), and Additional Booster Items.  See example of these steps below.  </w:t>
      </w:r>
      <w:r w:rsidR="00EB312E">
        <w:rPr>
          <w:sz w:val="18"/>
          <w:szCs w:val="18"/>
        </w:rPr>
        <w:t xml:space="preserve">Color Guard’s landing page is very similar to this.  </w:t>
      </w:r>
      <w:r w:rsidR="00E56DCD">
        <w:rPr>
          <w:sz w:val="18"/>
          <w:szCs w:val="18"/>
        </w:rPr>
        <w:t xml:space="preserve">Enter payment information on the “Payment” tab.  </w:t>
      </w:r>
    </w:p>
    <w:p w14:paraId="7DEF09A8" w14:textId="573C3965" w:rsidR="00EB312E" w:rsidRPr="00EB312E" w:rsidRDefault="00EB312E" w:rsidP="00EB312E">
      <w:pPr>
        <w:jc w:val="center"/>
        <w:rPr>
          <w:sz w:val="18"/>
          <w:szCs w:val="18"/>
        </w:rPr>
      </w:pPr>
      <w:r w:rsidRPr="00EB312E">
        <w:rPr>
          <w:sz w:val="18"/>
          <w:szCs w:val="18"/>
        </w:rPr>
        <w:drawing>
          <wp:inline distT="0" distB="0" distL="0" distR="0" wp14:anchorId="6C42B450" wp14:editId="6EDDF357">
            <wp:extent cx="1773540" cy="1548391"/>
            <wp:effectExtent l="0" t="0" r="5080" b="1270"/>
            <wp:docPr id="2001298865" name="Picture 1" descr="A screen 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298865" name="Picture 1" descr="A screen shot of a phon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4554" cy="164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EE996" w14:textId="65DF515C" w:rsidR="0092199F" w:rsidRPr="00EB312E" w:rsidRDefault="00F0679B" w:rsidP="0092199F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F0679B">
        <w:rPr>
          <w:b/>
          <w:bCs/>
          <w:sz w:val="18"/>
          <w:szCs w:val="18"/>
        </w:rPr>
        <w:t>Forms</w:t>
      </w:r>
      <w:r>
        <w:rPr>
          <w:sz w:val="18"/>
          <w:szCs w:val="18"/>
        </w:rPr>
        <w:t>-</w:t>
      </w:r>
      <w:r w:rsidR="0092199F" w:rsidRPr="00EB312E">
        <w:rPr>
          <w:sz w:val="18"/>
          <w:szCs w:val="18"/>
        </w:rPr>
        <w:t>The initial form is required to gather student and family information.  It will show up in your cart, but there is no charge for this form.</w:t>
      </w:r>
    </w:p>
    <w:p w14:paraId="0DFD5CE2" w14:textId="268C5F24" w:rsidR="00F737C0" w:rsidRDefault="00F0679B" w:rsidP="0092199F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F0679B">
        <w:rPr>
          <w:b/>
          <w:bCs/>
          <w:sz w:val="18"/>
          <w:szCs w:val="18"/>
        </w:rPr>
        <w:t>Items</w:t>
      </w:r>
      <w:r>
        <w:rPr>
          <w:sz w:val="18"/>
          <w:szCs w:val="18"/>
        </w:rPr>
        <w:t>-</w:t>
      </w:r>
      <w:r w:rsidR="0092199F" w:rsidRPr="00EB312E">
        <w:rPr>
          <w:sz w:val="18"/>
          <w:szCs w:val="18"/>
        </w:rPr>
        <w:t xml:space="preserve">Be sure to go through the entire listing of Items to purchase.  </w:t>
      </w:r>
      <w:r w:rsidR="00F737C0">
        <w:rPr>
          <w:sz w:val="18"/>
          <w:szCs w:val="18"/>
        </w:rPr>
        <w:t xml:space="preserve">This is important for all Band/Color Guard, but particularly for new members.  </w:t>
      </w:r>
    </w:p>
    <w:p w14:paraId="6A46EEC4" w14:textId="17901835" w:rsidR="0092199F" w:rsidRPr="00EB312E" w:rsidRDefault="0092199F" w:rsidP="00F0679B">
      <w:pPr>
        <w:pStyle w:val="ListParagraph"/>
        <w:numPr>
          <w:ilvl w:val="1"/>
          <w:numId w:val="1"/>
        </w:numPr>
        <w:rPr>
          <w:sz w:val="18"/>
          <w:szCs w:val="18"/>
        </w:rPr>
      </w:pPr>
      <w:r w:rsidRPr="00EB312E">
        <w:rPr>
          <w:sz w:val="18"/>
          <w:szCs w:val="18"/>
        </w:rPr>
        <w:t xml:space="preserve">If using a mobile device, once you add an item, you’re automatically routed to Order Summary.  Click outside of the Order Summary to go back to the </w:t>
      </w:r>
      <w:r w:rsidR="00EB312E" w:rsidRPr="00EB312E">
        <w:rPr>
          <w:sz w:val="18"/>
          <w:szCs w:val="18"/>
        </w:rPr>
        <w:t xml:space="preserve">listing of </w:t>
      </w:r>
      <w:r w:rsidRPr="00EB312E">
        <w:rPr>
          <w:sz w:val="18"/>
          <w:szCs w:val="18"/>
        </w:rPr>
        <w:t xml:space="preserve">Items.  Be sure to scroll down to view all Items, such as </w:t>
      </w:r>
      <w:proofErr w:type="spellStart"/>
      <w:r w:rsidRPr="00EB312E">
        <w:rPr>
          <w:sz w:val="18"/>
          <w:szCs w:val="18"/>
        </w:rPr>
        <w:t>Camelbaks</w:t>
      </w:r>
      <w:proofErr w:type="spellEnd"/>
      <w:r w:rsidRPr="00EB312E">
        <w:rPr>
          <w:sz w:val="18"/>
          <w:szCs w:val="18"/>
        </w:rPr>
        <w:t>, Shoes, Instrument Rental, and additional Booster Items.  See example below:</w:t>
      </w:r>
    </w:p>
    <w:p w14:paraId="752871F5" w14:textId="626D4539" w:rsidR="0092199F" w:rsidRPr="00EB312E" w:rsidRDefault="0092199F" w:rsidP="0092199F">
      <w:pPr>
        <w:jc w:val="center"/>
        <w:rPr>
          <w:sz w:val="18"/>
          <w:szCs w:val="18"/>
        </w:rPr>
      </w:pPr>
      <w:r w:rsidRPr="00EB312E">
        <w:rPr>
          <w:sz w:val="18"/>
          <w:szCs w:val="18"/>
        </w:rPr>
        <w:drawing>
          <wp:inline distT="0" distB="0" distL="0" distR="0" wp14:anchorId="13CA3BA3" wp14:editId="3E3FC838">
            <wp:extent cx="1017528" cy="2023813"/>
            <wp:effectExtent l="0" t="0" r="0" b="0"/>
            <wp:docPr id="1715572539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572539" name="Picture 1" descr="A screenshot of a pho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7777" cy="212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E8775" w14:textId="5FDB6D5D" w:rsidR="0092199F" w:rsidRPr="00EB312E" w:rsidRDefault="0092199F" w:rsidP="00F0679B">
      <w:pPr>
        <w:pStyle w:val="ListParagraph"/>
        <w:numPr>
          <w:ilvl w:val="1"/>
          <w:numId w:val="1"/>
        </w:numPr>
        <w:rPr>
          <w:b/>
          <w:bCs/>
          <w:sz w:val="18"/>
          <w:szCs w:val="18"/>
        </w:rPr>
      </w:pPr>
      <w:r w:rsidRPr="00EB312E">
        <w:rPr>
          <w:b/>
          <w:bCs/>
          <w:sz w:val="18"/>
          <w:szCs w:val="18"/>
        </w:rPr>
        <w:t xml:space="preserve">Because of the above, this process </w:t>
      </w:r>
      <w:r w:rsidR="00EB312E" w:rsidRPr="00EB312E">
        <w:rPr>
          <w:b/>
          <w:bCs/>
          <w:sz w:val="18"/>
          <w:szCs w:val="18"/>
        </w:rPr>
        <w:t>may be less confusing</w:t>
      </w:r>
      <w:r w:rsidR="00F0679B">
        <w:rPr>
          <w:b/>
          <w:bCs/>
          <w:sz w:val="18"/>
          <w:szCs w:val="18"/>
        </w:rPr>
        <w:t>,</w:t>
      </w:r>
      <w:r w:rsidR="00EB312E" w:rsidRPr="00EB312E">
        <w:rPr>
          <w:b/>
          <w:bCs/>
          <w:sz w:val="18"/>
          <w:szCs w:val="18"/>
        </w:rPr>
        <w:t xml:space="preserve"> </w:t>
      </w:r>
      <w:r w:rsidR="00F0679B">
        <w:rPr>
          <w:b/>
          <w:bCs/>
          <w:sz w:val="18"/>
          <w:szCs w:val="18"/>
        </w:rPr>
        <w:t xml:space="preserve">and </w:t>
      </w:r>
      <w:r w:rsidR="00EB312E" w:rsidRPr="00EB312E">
        <w:rPr>
          <w:b/>
          <w:bCs/>
          <w:sz w:val="18"/>
          <w:szCs w:val="18"/>
        </w:rPr>
        <w:t>with fewer clicks</w:t>
      </w:r>
      <w:r w:rsidR="00F0679B">
        <w:rPr>
          <w:b/>
          <w:bCs/>
          <w:sz w:val="18"/>
          <w:szCs w:val="18"/>
        </w:rPr>
        <w:t>,</w:t>
      </w:r>
      <w:r w:rsidRPr="00EB312E">
        <w:rPr>
          <w:b/>
          <w:bCs/>
          <w:sz w:val="18"/>
          <w:szCs w:val="18"/>
        </w:rPr>
        <w:t xml:space="preserve"> on a desktop.</w:t>
      </w:r>
    </w:p>
    <w:p w14:paraId="3C5DFBCF" w14:textId="5CD2F5CF" w:rsidR="00D36712" w:rsidRDefault="00F0679B" w:rsidP="0092199F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F0679B">
        <w:rPr>
          <w:b/>
          <w:bCs/>
          <w:sz w:val="18"/>
          <w:szCs w:val="18"/>
        </w:rPr>
        <w:t>Payment</w:t>
      </w:r>
      <w:r>
        <w:rPr>
          <w:sz w:val="18"/>
          <w:szCs w:val="18"/>
        </w:rPr>
        <w:t>-</w:t>
      </w:r>
      <w:r w:rsidR="0092199F" w:rsidRPr="00EB312E">
        <w:rPr>
          <w:sz w:val="18"/>
          <w:szCs w:val="18"/>
        </w:rPr>
        <w:t xml:space="preserve">If you select </w:t>
      </w:r>
      <w:r w:rsidR="0092199F" w:rsidRPr="00D36712">
        <w:rPr>
          <w:sz w:val="18"/>
          <w:szCs w:val="18"/>
          <w:u w:val="single"/>
        </w:rPr>
        <w:t>cash/check as payment</w:t>
      </w:r>
      <w:r w:rsidR="0092199F" w:rsidRPr="00EB312E">
        <w:rPr>
          <w:sz w:val="18"/>
          <w:szCs w:val="18"/>
        </w:rPr>
        <w:t>, your receipt will say “Payment Confirmation”, but you will still have to pay at registration.  Anyone needing a payment plan will need to complete a payment schedule and return it to Mr. Childress.</w:t>
      </w:r>
    </w:p>
    <w:p w14:paraId="069F506F" w14:textId="6B63E997" w:rsidR="00D36712" w:rsidRPr="00D36712" w:rsidRDefault="00D36712" w:rsidP="00D36712">
      <w:pPr>
        <w:jc w:val="center"/>
        <w:rPr>
          <w:sz w:val="18"/>
          <w:szCs w:val="18"/>
        </w:rPr>
      </w:pPr>
      <w:r w:rsidRPr="00D36712">
        <w:rPr>
          <w:sz w:val="18"/>
          <w:szCs w:val="18"/>
        </w:rPr>
        <w:drawing>
          <wp:inline distT="0" distB="0" distL="0" distR="0" wp14:anchorId="73052F80" wp14:editId="16CC32F1">
            <wp:extent cx="1352507" cy="964240"/>
            <wp:effectExtent l="0" t="0" r="0" b="1270"/>
            <wp:docPr id="593209519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209519" name="Picture 1" descr="A screenshot of a phon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3304" cy="110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30BCF" w14:textId="59735A6F" w:rsidR="0092199F" w:rsidRDefault="0092199F" w:rsidP="00D36712">
      <w:pPr>
        <w:pStyle w:val="ListParagraph"/>
        <w:jc w:val="center"/>
        <w:rPr>
          <w:sz w:val="18"/>
          <w:szCs w:val="18"/>
        </w:rPr>
      </w:pPr>
    </w:p>
    <w:p w14:paraId="7D1DD448" w14:textId="0EDCC7D8" w:rsidR="00D36712" w:rsidRPr="00D36712" w:rsidRDefault="00D36712" w:rsidP="00D36712">
      <w:pPr>
        <w:rPr>
          <w:sz w:val="18"/>
          <w:szCs w:val="18"/>
        </w:rPr>
      </w:pPr>
    </w:p>
    <w:p w14:paraId="071935E8" w14:textId="65CF719B" w:rsidR="00EB312E" w:rsidRPr="00EB312E" w:rsidRDefault="00EB312E" w:rsidP="0092199F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EB312E">
        <w:rPr>
          <w:sz w:val="18"/>
          <w:szCs w:val="18"/>
        </w:rPr>
        <w:lastRenderedPageBreak/>
        <w:t xml:space="preserve">If you purchase dinner tickets for Meet the Band and/or Stadium Dinner, you’ll receive a second email with QR codes for your tickets.  Save this email to save time when you arrive.  We will just scan your QR </w:t>
      </w:r>
      <w:proofErr w:type="gramStart"/>
      <w:r w:rsidRPr="00EB312E">
        <w:rPr>
          <w:sz w:val="18"/>
          <w:szCs w:val="18"/>
        </w:rPr>
        <w:t>code</w:t>
      </w:r>
      <w:proofErr w:type="gramEnd"/>
      <w:r w:rsidRPr="00EB312E">
        <w:rPr>
          <w:sz w:val="18"/>
          <w:szCs w:val="18"/>
        </w:rPr>
        <w:t xml:space="preserve"> and you’ll be on your way.  </w:t>
      </w:r>
    </w:p>
    <w:p w14:paraId="11696045" w14:textId="2A706164" w:rsidR="0092199F" w:rsidRPr="00EB312E" w:rsidRDefault="0092199F" w:rsidP="0092199F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EB312E">
        <w:rPr>
          <w:sz w:val="18"/>
          <w:szCs w:val="18"/>
        </w:rPr>
        <w:t xml:space="preserve">If you prefer to wait and pay via credit card at registration, </w:t>
      </w:r>
      <w:r w:rsidR="00F0679B">
        <w:rPr>
          <w:sz w:val="18"/>
          <w:szCs w:val="18"/>
        </w:rPr>
        <w:t>Boosters will be available to help</w:t>
      </w:r>
      <w:r w:rsidRPr="00EB312E">
        <w:rPr>
          <w:sz w:val="18"/>
          <w:szCs w:val="18"/>
        </w:rPr>
        <w:t xml:space="preserve">.  </w:t>
      </w:r>
    </w:p>
    <w:sectPr w:rsidR="0092199F" w:rsidRPr="00EB312E" w:rsidSect="00D36712">
      <w:pgSz w:w="12240" w:h="15840"/>
      <w:pgMar w:top="756" w:right="1440" w:bottom="66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D3E6C" w14:textId="77777777" w:rsidR="005F72FA" w:rsidRDefault="005F72FA" w:rsidP="00EB312E">
      <w:pPr>
        <w:spacing w:after="0" w:line="240" w:lineRule="auto"/>
      </w:pPr>
      <w:r>
        <w:separator/>
      </w:r>
    </w:p>
  </w:endnote>
  <w:endnote w:type="continuationSeparator" w:id="0">
    <w:p w14:paraId="2D51D7A0" w14:textId="77777777" w:rsidR="005F72FA" w:rsidRDefault="005F72FA" w:rsidP="00EB3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F6A8A" w14:textId="77777777" w:rsidR="005F72FA" w:rsidRDefault="005F72FA" w:rsidP="00EB312E">
      <w:pPr>
        <w:spacing w:after="0" w:line="240" w:lineRule="auto"/>
      </w:pPr>
      <w:r>
        <w:separator/>
      </w:r>
    </w:p>
  </w:footnote>
  <w:footnote w:type="continuationSeparator" w:id="0">
    <w:p w14:paraId="518B0D01" w14:textId="77777777" w:rsidR="005F72FA" w:rsidRDefault="005F72FA" w:rsidP="00EB31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E04493"/>
    <w:multiLevelType w:val="hybridMultilevel"/>
    <w:tmpl w:val="04569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9509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99F"/>
    <w:rsid w:val="004F4F0B"/>
    <w:rsid w:val="005F72FA"/>
    <w:rsid w:val="0092199F"/>
    <w:rsid w:val="00A20984"/>
    <w:rsid w:val="00B247C7"/>
    <w:rsid w:val="00D12E56"/>
    <w:rsid w:val="00D36712"/>
    <w:rsid w:val="00E56DCD"/>
    <w:rsid w:val="00EB312E"/>
    <w:rsid w:val="00F0679B"/>
    <w:rsid w:val="00F73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B3BCA8"/>
  <w15:chartTrackingRefBased/>
  <w15:docId w15:val="{772D56C2-80E3-0D4F-A79F-73198798C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19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19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19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19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19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19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19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19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19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19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19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19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199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199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19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19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19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19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219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19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19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19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19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19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2199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19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199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199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B3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12E"/>
  </w:style>
  <w:style w:type="paragraph" w:styleId="Footer">
    <w:name w:val="footer"/>
    <w:basedOn w:val="Normal"/>
    <w:link w:val="FooterChar"/>
    <w:uiPriority w:val="99"/>
    <w:unhideWhenUsed/>
    <w:rsid w:val="00EB3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1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Rochelle McClanahan</dc:creator>
  <cp:keywords/>
  <dc:description/>
  <cp:lastModifiedBy>Rochelle McClanahan</cp:lastModifiedBy>
  <cp:revision>2</cp:revision>
  <cp:lastPrinted>2024-07-21T18:57:00Z</cp:lastPrinted>
  <dcterms:created xsi:type="dcterms:W3CDTF">2024-07-21T18:32:00Z</dcterms:created>
  <dcterms:modified xsi:type="dcterms:W3CDTF">2024-07-22T00:47:00Z</dcterms:modified>
</cp:coreProperties>
</file>